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2E97E9CA" w:rsidR="00FF2004" w:rsidRPr="00DE3E18" w:rsidRDefault="006B2D71" w:rsidP="00060347">
      <w:pPr>
        <w:pStyle w:val="NormalWeb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0E402E" w:rsidRPr="00DE3E18">
        <w:rPr>
          <w:rFonts w:ascii="GHEA Grapalat" w:hAnsi="GHEA Grapalat"/>
          <w:sz w:val="22"/>
          <w:szCs w:val="22"/>
          <w:lang w:val="hy-AM"/>
        </w:rPr>
        <w:t>2</w:t>
      </w:r>
      <w:r w:rsidR="009866E5">
        <w:rPr>
          <w:rFonts w:ascii="GHEA Grapalat" w:hAnsi="GHEA Grapalat"/>
          <w:sz w:val="22"/>
          <w:szCs w:val="22"/>
          <w:lang w:val="hy-AM"/>
        </w:rPr>
        <w:t>7</w:t>
      </w:r>
      <w:r w:rsidR="00105A4D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DE3E18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DE3E18">
        <w:rPr>
          <w:rFonts w:ascii="GHEA Grapalat" w:hAnsi="GHEA Grapalat"/>
          <w:sz w:val="22"/>
          <w:szCs w:val="22"/>
          <w:lang w:val="hy-AM"/>
        </w:rPr>
        <w:t>202</w:t>
      </w:r>
      <w:r w:rsidR="00AB4EB1" w:rsidRPr="00DE3E18">
        <w:rPr>
          <w:rFonts w:ascii="GHEA Grapalat" w:hAnsi="GHEA Grapalat"/>
          <w:sz w:val="22"/>
          <w:szCs w:val="22"/>
          <w:lang w:val="hy-AM"/>
        </w:rPr>
        <w:t>4</w:t>
      </w:r>
      <w:r w:rsidR="00EB66CD" w:rsidRPr="00DE3E18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>
        <w:rPr>
          <w:rFonts w:ascii="GHEA Grapalat" w:hAnsi="GHEA Grapalat"/>
          <w:sz w:val="22"/>
          <w:szCs w:val="22"/>
          <w:lang w:val="hy-AM"/>
        </w:rPr>
        <w:t>30</w:t>
      </w:r>
      <w:r w:rsidR="00F81A54">
        <w:rPr>
          <w:rFonts w:ascii="GHEA Grapalat" w:hAnsi="GHEA Grapalat"/>
          <w:sz w:val="22"/>
          <w:szCs w:val="22"/>
          <w:lang w:val="hy-AM"/>
        </w:rPr>
        <w:t>1</w:t>
      </w:r>
      <w:r w:rsidR="00B867C8" w:rsidRPr="00DE3E18">
        <w:rPr>
          <w:rFonts w:ascii="GHEA Grapalat" w:hAnsi="GHEA Grapalat"/>
          <w:sz w:val="22"/>
          <w:szCs w:val="22"/>
          <w:lang w:val="hy-AM"/>
        </w:rPr>
        <w:t>-</w:t>
      </w:r>
      <w:r w:rsidR="00C443C3" w:rsidRPr="00DE3E18">
        <w:rPr>
          <w:rFonts w:ascii="GHEA Grapalat" w:hAnsi="GHEA Grapalat"/>
          <w:sz w:val="22"/>
          <w:szCs w:val="22"/>
          <w:lang w:val="hy-AM"/>
        </w:rPr>
        <w:t>Ա</w:t>
      </w:r>
    </w:p>
    <w:p w14:paraId="1FD1F89C" w14:textId="77777777" w:rsidR="001D67E9" w:rsidRPr="001D67E9" w:rsidRDefault="001D67E9" w:rsidP="001D67E9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D67E9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ՀՈՂԱՄԱՍԻ ԳՈՐԾԱՌՆԱԿԱՆ ՆՇԱՆԱԿՈՒԹՅՈՒՆԸ ՓՈՓՈԽԵԼՈՒ ՄԱՍԻՆ</w:t>
      </w:r>
      <w:r w:rsidRPr="001D67E9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345543EC" w14:textId="1B92C045" w:rsidR="00F81A54" w:rsidRPr="00F81A54" w:rsidRDefault="00F81A54" w:rsidP="00F81A54">
      <w:pPr>
        <w:shd w:val="clear" w:color="auto" w:fill="FFFFFF"/>
        <w:spacing w:after="150"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 w:eastAsia="ru-RU"/>
        </w:rPr>
      </w:pP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Համաձայն Հայաստանի Հանրապետության կառավարության 2015 թվականի հուլիսի 23-ի N 828-Ն որոշմամբ հաստատված կարգի, հիմք ընդունելով Հայաստանի Հանրապետության Կոտայքի մարզպետի 2024 թվականի մարտի 19-ի N 01/03</w:t>
      </w:r>
      <w:r w:rsidRPr="00F81A54">
        <w:rPr>
          <w:rFonts w:ascii="Cambria Math" w:eastAsia="Times New Roman" w:hAnsi="Cambria Math" w:cs="Cambria Math"/>
          <w:bCs/>
          <w:color w:val="000000"/>
          <w:lang w:val="hy-AM" w:eastAsia="ru-RU"/>
        </w:rPr>
        <w:t>․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1/02025-2024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գրությամբ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տրված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համաձայնությունը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և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2010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թվակա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նի սեպտեմբերի 08-ին տրված 2674688 սեփականության վկայականը</w:t>
      </w:r>
      <w:r w:rsidRPr="00F81A54">
        <w:rPr>
          <w:rFonts w:ascii="Calibri" w:eastAsia="Times New Roman" w:hAnsi="Calibri" w:cs="Calibri"/>
          <w:bCs/>
          <w:color w:val="000000"/>
          <w:lang w:val="hy-AM" w:eastAsia="ru-RU"/>
        </w:rPr>
        <w:t> 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(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հողմասը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գրանցված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է</w:t>
      </w:r>
      <w:r w:rsidRPr="00F81A54">
        <w:rPr>
          <w:rFonts w:ascii="Calibri" w:eastAsia="Times New Roman" w:hAnsi="Calibri" w:cs="Calibri"/>
          <w:bCs/>
          <w:color w:val="000000"/>
          <w:lang w:val="hy-AM" w:eastAsia="ru-RU"/>
        </w:rPr>
        <w:t> 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հասարակական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կառուցապատման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գործառնական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նշանակության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)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՝</w:t>
      </w:r>
      <w:r w:rsidRPr="00F81A54">
        <w:rPr>
          <w:rFonts w:ascii="Calibri" w:eastAsia="Times New Roman" w:hAnsi="Calibri" w:cs="Calibri"/>
          <w:bCs/>
          <w:color w:val="000000"/>
          <w:lang w:val="hy-AM" w:eastAsia="ru-RU"/>
        </w:rPr>
        <w:t> </w:t>
      </w:r>
      <w:bookmarkStart w:id="0" w:name="_GoBack"/>
      <w:r w:rsidRPr="00F81A54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որոշում եմ.</w:t>
      </w:r>
      <w:bookmarkEnd w:id="0"/>
    </w:p>
    <w:p w14:paraId="461B92FE" w14:textId="77777777" w:rsidR="00F81A54" w:rsidRPr="00F81A54" w:rsidRDefault="00F81A54" w:rsidP="00F81A54">
      <w:pPr>
        <w:shd w:val="clear" w:color="auto" w:fill="FFFFFF"/>
        <w:spacing w:after="150"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 w:eastAsia="ru-RU"/>
        </w:rPr>
      </w:pP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1.Փոփոխել Հայաստանի Հանրապետություն Կոտայքի մարզ համայնք Բյուրեղավան քաղաք Բյուրեղավան Սամվել Վարդանյան փողոց 10/52 (կադաստրային ծածկագիր 07-003-0031-0002-ից) հասցեում գտնվող բնակավայրերի նպատակային նշանակության (0.0100 հեկտար մակերեսով հողամասից 0</w:t>
      </w:r>
      <w:r w:rsidRPr="00F81A54">
        <w:rPr>
          <w:rFonts w:ascii="Cambria Math" w:eastAsia="Times New Roman" w:hAnsi="Cambria Math" w:cs="Cambria Math"/>
          <w:bCs/>
          <w:color w:val="000000"/>
          <w:lang w:val="hy-AM" w:eastAsia="ru-RU"/>
        </w:rPr>
        <w:t>․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00575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հեկտար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մակերեսով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հողամասը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սխալմամբ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կադաստրային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քարտեզում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ֆիքսվել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է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ընդհանուր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օգտագործման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հողամաս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) 0</w:t>
      </w:r>
      <w:r w:rsidRPr="00F81A54">
        <w:rPr>
          <w:rFonts w:ascii="Cambria Math" w:eastAsia="Times New Roman" w:hAnsi="Cambria Math" w:cs="Cambria Math"/>
          <w:bCs/>
          <w:color w:val="000000"/>
          <w:lang w:val="hy-AM" w:eastAsia="ru-RU"/>
        </w:rPr>
        <w:t>․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00575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հա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F81A54">
        <w:rPr>
          <w:rFonts w:ascii="GHEA Grapalat" w:eastAsia="Times New Roman" w:hAnsi="GHEA Grapalat" w:cs="GHEA Grapalat"/>
          <w:bCs/>
          <w:color w:val="000000"/>
          <w:lang w:val="hy-AM" w:eastAsia="ru-RU"/>
        </w:rPr>
        <w:t>մակեր</w:t>
      </w: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եսով հողամասի գործառնական նշանակությունը՝ դարձնելով հասարակական կառուցապատման՝ համաձայն հաստատված հատակագծերի:</w:t>
      </w:r>
    </w:p>
    <w:p w14:paraId="2AE30772" w14:textId="77777777" w:rsidR="00F81A54" w:rsidRPr="00F81A54" w:rsidRDefault="00F81A54" w:rsidP="00F81A54">
      <w:pPr>
        <w:shd w:val="clear" w:color="auto" w:fill="FFFFFF"/>
        <w:spacing w:after="150"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 w:eastAsia="ru-RU"/>
        </w:rPr>
      </w:pPr>
      <w:r w:rsidRPr="00F81A54">
        <w:rPr>
          <w:rFonts w:ascii="GHEA Grapalat" w:eastAsia="Times New Roman" w:hAnsi="GHEA Grapalat" w:cs="Times New Roman"/>
          <w:bCs/>
          <w:color w:val="000000"/>
          <w:lang w:val="hy-AM" w:eastAsia="ru-RU"/>
        </w:rPr>
        <w:t>2. Սույն որոշումն ուժի մեջ է մտնում ստորագրման օրվանից։</w:t>
      </w:r>
    </w:p>
    <w:p w14:paraId="45706A09" w14:textId="72E07D32" w:rsidR="0041774B" w:rsidRPr="000A41DE" w:rsidRDefault="004F41D8" w:rsidP="00F81A54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F81A54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24DD0880" w:rsidR="00B45E3E" w:rsidRPr="003A72BD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1D67E9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9866E5">
        <w:rPr>
          <w:rFonts w:ascii="GHEA Grapalat" w:hAnsi="GHEA Grapalat"/>
          <w:sz w:val="20"/>
          <w:szCs w:val="20"/>
          <w:lang w:val="hy-AM"/>
        </w:rPr>
        <w:t>7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F81A54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U6VskBSHFwehAqcs1A0ocpLQOKIepmNgeF19Zz4MyaQ=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r1IXaQDFCeuelhTmMrSS6JTRHCxWyb2LWQuq3wANdLc=</DigestValue>
    </Reference>
    <Reference Type="http://www.w3.org/2000/09/xmldsig#Object" URI="#idValidSigLnImg">
      <DigestMethod Algorithm="http://www.w3.org/2001/04/xmlenc#sha256"/>
      <DigestValue>2h+l3vDwWrJRfiv+yjIejNIWizsg/o/QS7EeYqBsPNA=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Aut5SFB+2Fw/S+fdTbeqMY/SKfZmUUBSqE8hrGyHpiUN+kHxx5OpplkSCll7cjMB06fwhjW2XKjZ
NRnwwmRnldXHBrDdJeO3SLQqTcBsxbcKIooq9gcDACrX6fFk6JkffC1YKka4KVnkNWi1+7FkXOXC
P0tGSVJKZzYO2dHUS5p6+J2pT0HtPU3LFP39QAsK8LpfroPFwDkhXdBfGmK+w3ajyzCjvURKRcJf
hWv21Dj0T2dz+w9ItGwSFie6mdGvg0ry5j8rfB5YP126foEFPVd7FD7kzRqr9NmK2UORgcGjqXKI
66L6Y0QVMuvrkeNeCg0dsXC7wR+qopkpBa46Og==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XxPvUfHyCURveDKAxh9wxcUL+SHfcQUBgNTfJmtpcgs=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kuFcfGGg22Mpp/YbBtIKzote/djHrUUpTtBjpXGv9Nw=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7gRDsQcVDdoCK2eKRSxnzJETeAh94SjhVEP6rwak4cU=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bT4er6b9+oq+Dd1clA7r2K0nvfrciIvwL6NsOA9U5mk=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2024-03-27T10:49:27Z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2024-03-27T10:49:27Z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MwAvADIANwAvADIAMAAyADQAC3c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FQQ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4735-CCB0-4386-B096-D59860EC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97</cp:revision>
  <cp:lastPrinted>2023-12-21T13:07:00Z</cp:lastPrinted>
  <dcterms:created xsi:type="dcterms:W3CDTF">2024-02-23T11:53:00Z</dcterms:created>
  <dcterms:modified xsi:type="dcterms:W3CDTF">2024-03-27T10:49:00Z</dcterms:modified>
</cp:coreProperties>
</file>