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:rsidR="00D547B5" w:rsidRPr="00E25970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="00362463" w:rsidRPr="00560381">
        <w:rPr>
          <w:rFonts w:ascii="Arial Unicode" w:eastAsia="Times New Roman" w:hAnsi="Arial Unicode" w:cs="Times New Roman"/>
          <w:color w:val="000000"/>
          <w:u w:val="single"/>
          <w:lang w:eastAsia="ru-RU"/>
        </w:rPr>
        <w:t>13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362463" w:rsidRPr="00560381">
        <w:rPr>
          <w:rFonts w:ascii="Arial Unicode" w:eastAsia="Times New Roman" w:hAnsi="Arial Unicode" w:cs="Times New Roman"/>
          <w:color w:val="000000"/>
          <w:u w:val="single"/>
          <w:lang w:eastAsia="ru-RU"/>
        </w:rPr>
        <w:t>03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362463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դեկտեմբերի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201</w:t>
      </w:r>
      <w:r w:rsidR="00E25970"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>9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E25970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D547B5" w:rsidRPr="00E2597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D547B5" w:rsidRPr="00E25970" w:rsidRDefault="00D547B5" w:rsidP="00E2597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r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C15653" w:rsidRPr="00E2597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C15653" w:rsidRPr="00E25970">
        <w:rPr>
          <w:rFonts w:ascii="GHEA Mariam" w:eastAsia="Times New Roman" w:hAnsi="GHEA Mariam" w:cs="Times New Roman"/>
          <w:color w:val="000000"/>
          <w:sz w:val="18"/>
          <w:szCs w:val="18"/>
          <w:lang w:eastAsia="ru-RU"/>
        </w:rPr>
        <w:t>_</w:t>
      </w:r>
      <w:r w:rsidR="00BF151C" w:rsidRPr="00E25970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Հայաստանի</w:t>
      </w:r>
      <w:r w:rsidR="009D456E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Հանրապետության</w:t>
      </w:r>
      <w:r w:rsidR="009D456E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Կոտայքի</w:t>
      </w:r>
      <w:r w:rsidR="009D456E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մարզի</w:t>
      </w:r>
      <w:r w:rsidR="009D456E" w:rsidRPr="00AF325B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Բյուրեղավան</w:t>
      </w:r>
      <w:r w:rsidR="009D456E" w:rsidRPr="00AF325B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համայնքին</w:t>
      </w:r>
      <w:r w:rsidR="009D456E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D456E" w:rsidRPr="009D456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80C55" w:rsidRPr="00380C5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25970" w:rsidRPr="005E780C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  <w:r w:rsidR="008C45A0" w:rsidRPr="00AF325B">
        <w:rPr>
          <w:rFonts w:ascii="Sylfaen" w:eastAsia="Times New Roman" w:hAnsi="Sylfaen"/>
          <w:color w:val="000000"/>
          <w:sz w:val="21"/>
          <w:szCs w:val="21"/>
          <w:u w:val="single"/>
          <w:lang w:eastAsia="ru-RU"/>
        </w:rPr>
        <w:t>(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պետական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ռեգիտր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վկ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. 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N</w:t>
      </w:r>
      <w:r w:rsidR="00560381">
        <w:rPr>
          <w:rFonts w:ascii="Sylfaen" w:eastAsia="Times New Roman" w:hAnsi="Sylfaen"/>
          <w:b/>
          <w:color w:val="000000"/>
          <w:sz w:val="21"/>
          <w:szCs w:val="21"/>
          <w:u w:val="single"/>
          <w:lang w:val="hy-AM" w:eastAsia="ru-RU"/>
        </w:rPr>
        <w:t xml:space="preserve"> </w:t>
      </w:r>
      <w:r w:rsidR="008C45A0" w:rsidRPr="009511C4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42181995866, </w:t>
      </w:r>
      <w:r w:rsidR="008C45A0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ծածկագիր</w:t>
      </w:r>
      <w:r w:rsidR="009511C4" w:rsidRPr="00380C55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380C55" w:rsidRPr="00380C55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>22185816</w:t>
      </w:r>
      <w:r w:rsidR="008C45A0" w:rsidRPr="009511C4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>)</w:t>
      </w:r>
      <w:r w:rsidR="008C45A0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____________________</w:t>
      </w:r>
      <w:r w:rsidR="009511C4" w:rsidRPr="00380C55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FC3B7C" w:rsidRPr="00380C55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 xml:space="preserve">                      </w:t>
      </w:r>
      <w:r w:rsidR="008C45A0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_____________</w:t>
      </w:r>
      <w:r w:rsidR="00BF151C" w:rsidRPr="00E25970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Pr="00E25970">
        <w:rPr>
          <w:rFonts w:ascii="GHEA Mariam" w:eastAsia="Times New Roman" w:hAnsi="GHEA Mariam" w:cs="Times New Roman"/>
          <w:color w:val="000000"/>
          <w:sz w:val="18"/>
          <w:szCs w:val="18"/>
          <w:lang w:eastAsia="ru-RU"/>
        </w:rPr>
        <w:t>-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E83129" w:rsidTr="00D547B5">
        <w:trPr>
          <w:tblCellSpacing w:w="7" w:type="dxa"/>
        </w:trPr>
        <w:tc>
          <w:tcPr>
            <w:tcW w:w="4545" w:type="dxa"/>
            <w:shd w:val="clear" w:color="auto" w:fill="FFFFFF"/>
            <w:vAlign w:val="center"/>
            <w:hideMark/>
          </w:tcPr>
          <w:p w:rsidR="00D547B5" w:rsidRPr="00E25970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965" w:type="dxa"/>
            <w:shd w:val="clear" w:color="auto" w:fill="FFFFFF"/>
            <w:vAlign w:val="center"/>
            <w:hideMark/>
          </w:tcPr>
          <w:p w:rsidR="00D547B5" w:rsidRPr="00E25970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E2597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</w:p>
        </w:tc>
      </w:tr>
    </w:tbl>
    <w:p w:rsidR="00D547B5" w:rsidRPr="00AA3C97" w:rsidRDefault="00D547B5" w:rsidP="00AA3C97">
      <w:pPr>
        <w:spacing w:after="0" w:line="240" w:lineRule="auto"/>
        <w:jc w:val="both"/>
        <w:rPr>
          <w:rFonts w:ascii="GHEA Mariam" w:eastAsia="Times New Roman" w:hAnsi="GHEA Mariam" w:cs="Times New Roman"/>
          <w:b/>
          <w:sz w:val="18"/>
          <w:szCs w:val="18"/>
          <w:u w:val="single"/>
          <w:lang w:eastAsia="ru-RU"/>
        </w:rPr>
      </w:pPr>
      <w:r w:rsidRPr="00AD5386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Կոտայքի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մարզ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համայնք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Բյուրեղավան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քաղաք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Բյուրեղավան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Վազգեն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Ա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Վեհափառի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փողոց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AA3C97">
        <w:rPr>
          <w:rFonts w:ascii="GHEA Mariam" w:hAnsi="GHEA Mariam" w:cs="Sylfaen"/>
          <w:b/>
          <w:sz w:val="20"/>
          <w:szCs w:val="20"/>
          <w:u w:val="single"/>
          <w:lang w:val="hy-AM"/>
        </w:rPr>
        <w:t xml:space="preserve">թիվ 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>1 (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ծածկագիր՝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07-003-0034-0010,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վկայական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2288349</w:t>
      </w:r>
      <w:r w:rsidR="00362463" w:rsidRPr="00AA3C97">
        <w:rPr>
          <w:rFonts w:ascii="GHEA Mariam" w:hAnsi="GHEA Mariam" w:cs="Arial LatArm"/>
          <w:b/>
          <w:sz w:val="20"/>
          <w:szCs w:val="20"/>
          <w:u w:val="single"/>
        </w:rPr>
        <w:t xml:space="preserve">)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հասցեի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վարչական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շենքի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1-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ին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հարկում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քաղաքացիների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սպասարկման</w:t>
      </w:r>
      <w:r w:rsidR="00362463" w:rsidRPr="00AA3C9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362463" w:rsidRPr="0036246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գրասենյակ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</w:r>
      <w:r w:rsidR="00362463" w:rsidRPr="00AA3C97">
        <w:rPr>
          <w:rFonts w:ascii="GHEA Mariam" w:hAnsi="GHEA Mariam" w:cs="Sylfaen"/>
          <w:b/>
          <w:sz w:val="20"/>
          <w:szCs w:val="20"/>
          <w:u w:val="single"/>
        </w:rPr>
        <w:softHyphen/>
        <w:t>______________________________________</w:t>
      </w:r>
    </w:p>
    <w:p w:rsidR="00D547B5" w:rsidRPr="00362463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ֆիզիկական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անձի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անունը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ազգանունը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հասցեն</w:t>
      </w:r>
      <w:bookmarkStart w:id="0" w:name="_GoBack"/>
      <w:bookmarkEnd w:id="0"/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հողամասի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գտնվելու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վայրը</w:t>
      </w:r>
      <w:r w:rsidRPr="0036246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36246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73699C" w:rsidP="0073699C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__________________________</w:t>
      </w:r>
      <w:r w:rsidR="005F19C6" w:rsidRPr="00873AB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_</w:t>
      </w:r>
      <w:r w:rsidR="005F19C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(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II</w:t>
      </w:r>
      <w:r w:rsidR="005F19C6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5F19C6"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կատեգորիա</w:t>
      </w:r>
      <w:r w:rsidR="005F19C6" w:rsidRPr="00873ABB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)____</w:t>
      </w:r>
      <w:r w:rsidR="005F19C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_______________________________________</w:t>
      </w:r>
      <w:r w:rsidRPr="00873AB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________</w:t>
      </w:r>
      <w:r w:rsidR="00D547B5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362463">
      <w:pPr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  <w:lang w:val="en-US"/>
        </w:rPr>
        <w:t xml:space="preserve"> </w:t>
      </w:r>
      <w:r w:rsidR="00362463" w:rsidRPr="00362463">
        <w:rPr>
          <w:rFonts w:ascii="GHEA Mariam" w:hAnsi="GHEA Mariam" w:cs="Sylfaen"/>
          <w:b/>
          <w:sz w:val="20"/>
          <w:szCs w:val="20"/>
          <w:u w:val="single"/>
        </w:rPr>
        <w:t>վերակառուցելու</w:t>
      </w:r>
      <w:r w:rsidR="00362463">
        <w:rPr>
          <w:rFonts w:ascii="GHEA Mariam" w:eastAsia="Times New Roman" w:hAnsi="GHEA Mariam" w:cs="Times New Roman"/>
          <w:b/>
          <w:sz w:val="18"/>
          <w:szCs w:val="18"/>
          <w:u w:val="single"/>
          <w:lang w:val="en-US" w:eastAsia="ru-RU"/>
        </w:rPr>
        <w:t>______________________________________________________________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թվում՝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r w:rsidR="005F19C6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</w:t>
      </w:r>
      <w:r w:rsidR="005F19C6" w:rsidRPr="005F19C6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----------------------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p w:rsidR="00D547B5" w:rsidRPr="00873ABB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1.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`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411727" w:rsidRPr="00873ABB" w:rsidRDefault="00D547B5" w:rsidP="00362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1)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="009D456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9D456E" w:rsidRPr="00873ABB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9D456E" w:rsidRPr="009D456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>«</w:t>
      </w:r>
      <w:r w:rsidR="009D456E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Աշխատանքային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9D456E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նախագիծ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», </w:t>
      </w:r>
      <w:r w:rsidR="009D456E" w:rsidRPr="009D456E">
        <w:rPr>
          <w:rFonts w:ascii="Times New Roman" w:eastAsia="Times New Roman" w:hAnsi="Times New Roman"/>
          <w:b/>
          <w:color w:val="000000"/>
          <w:sz w:val="21"/>
          <w:szCs w:val="21"/>
          <w:u w:val="single"/>
          <w:lang w:val="en-US" w:eastAsia="ru-RU"/>
        </w:rPr>
        <w:t>«</w:t>
      </w:r>
      <w:r w:rsidR="00362463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ԶՈՀՐԱԲ  ԷՆԴ  ԲԱՈՒԵՐ ԱՐՔԻԹԵՔԹՍ</w:t>
      </w:r>
      <w:r w:rsidR="009D456E" w:rsidRPr="009D456E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 xml:space="preserve">»  </w:t>
      </w:r>
      <w:r w:rsidR="009D456E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36246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                  </w:t>
      </w:r>
      <w:r w:rsidR="00411727"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>(</w:t>
      </w:r>
      <w:r w:rsidR="00411727"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="00411727"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="00411727"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r w:rsidR="00411727"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="00411727"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r w:rsidR="00411727"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, </w:t>
      </w:r>
      <w:r w:rsidR="00411727"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="00411727" w:rsidRPr="00873ABB">
        <w:rPr>
          <w:rFonts w:ascii="Times New Roman" w:eastAsia="Times New Roman" w:hAnsi="Times New Roman"/>
          <w:color w:val="000000"/>
          <w:sz w:val="15"/>
          <w:szCs w:val="15"/>
          <w:lang w:val="en-US" w:eastAsia="ru-RU"/>
        </w:rPr>
        <w:t xml:space="preserve"> </w:t>
      </w:r>
      <w:r w:rsidR="00411727"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</w:p>
    <w:p w:rsidR="00D547B5" w:rsidRPr="00873ABB" w:rsidRDefault="00362463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պատասխանատվությամբ </w:t>
      </w:r>
      <w:r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9D456E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9D456E" w:rsidRPr="009D456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 xml:space="preserve"> (</w:t>
      </w:r>
      <w:r w:rsidR="009D456E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լիցենզիա՝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N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16506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, 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տնօրեն՝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Զ</w:t>
      </w:r>
      <w:r w:rsidR="009D456E" w:rsidRP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ԲԱՈՒԵՐ</w:t>
      </w:r>
      <w:r w:rsidR="009D456E" w:rsidRPr="009D456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en-US" w:eastAsia="ru-RU"/>
        </w:rPr>
        <w:t xml:space="preserve">) </w:t>
      </w:r>
      <w:r w:rsidR="00D547B5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r w:rsidR="00D547B5"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.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) </w:t>
      </w:r>
      <w:r w:rsidR="005D3A1E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______</w:t>
      </w:r>
      <w:r w:rsidR="0081424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5D3A1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</w:t>
      </w:r>
      <w:r w:rsidR="005D3A1E" w:rsidRPr="005D3A1E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___________________________________</w:t>
      </w:r>
      <w:r w:rsidR="009D456E" w:rsidRPr="005D3A1E">
        <w:rPr>
          <w:rFonts w:ascii="Sylfaen" w:eastAsia="Times New Roman" w:hAnsi="Sylfaen"/>
          <w:color w:val="000000"/>
          <w:sz w:val="20"/>
          <w:szCs w:val="20"/>
          <w:u w:val="single"/>
          <w:lang w:val="en-US" w:eastAsia="ru-RU"/>
        </w:rPr>
        <w:t>_</w:t>
      </w:r>
      <w:r w:rsidR="009D456E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_____________________________________</w:t>
      </w:r>
    </w:p>
    <w:p w:rsidR="00D547B5" w:rsidRPr="00873ABB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</w:t>
      </w:r>
      <w:r w:rsidR="005D3A1E">
        <w:rPr>
          <w:rFonts w:ascii="Sylfaen" w:eastAsia="Times New Roman" w:hAnsi="Sylfaen" w:cs="Sylfaen"/>
          <w:b/>
          <w:color w:val="000000"/>
          <w:sz w:val="20"/>
          <w:szCs w:val="20"/>
          <w:u w:val="single"/>
          <w:lang w:val="en-US" w:eastAsia="ru-RU"/>
        </w:rPr>
        <w:t>______________________________________________________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</w:p>
    <w:p w:rsidR="00D547B5" w:rsidRPr="00873ABB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873AB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547B5" w:rsidRPr="00873ABB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4104"/>
      </w:tblGrid>
      <w:tr w:rsidR="00C32275" w:rsidRPr="00560381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614" w:rsidRDefault="00814244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_________________________________ս</w:t>
            </w:r>
            <w:r w:rsidR="00C3227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.</w:t>
            </w:r>
            <w:r w:rsidR="00B60614"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,</w:t>
            </w:r>
            <w:r w:rsidR="00B60614"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</w:p>
          <w:p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AD5386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r w:rsidR="00FB7CA6" w:rsidRPr="00AD538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__________________________________________________________________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r w:rsidRPr="00AD5386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560381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D547B5" w:rsidRPr="00AD5386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8C45A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36246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2 ամսվա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(նշել շինարարության նորմատիվային տևողությունը)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2.1. Ապահովել օբյեկտի շահագործման թույլտվության ստացումը՝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[] ավարտական ակտի տրամադրումից------------------------ ամսվա ընթացքում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[]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Շինարարության վարման մատյանը բաղկացած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, կարված և</w:t>
      </w:r>
    </w:p>
    <w:p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lastRenderedPageBreak/>
        <w:t>դրոշմակնքված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 կողմից: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(իրավասու մարմնի անվանումը)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4. Նախագծային փաստաթղթերը փոփոխվել են (լրացվում է N 1 հավելվածի 108-րդ կետով նախատեսված դեպքերում) _________________________________________ կողմից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և սահմանված կարգով համաձայնեցվել իրավասու մարմնի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 և այլ</w:t>
            </w:r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(նշել իրավասու մարմնի անվանումը)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 մարմինների ____________________________________________________ հետ: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5. Հատուկ պայմաններ`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 84-րդ կետով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 դեպքերում)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 են նախապատրաստական, հողային, շինմոնտաժային աշխատանքները և այլ աշխատանքներ)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116-րդ կետով սահմանված դեպքերում)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Հաշվի առնելով, որ կառուցվող օբյեկտի շինարարությունը հնարավոր չէ առանց գլխավոր հատակագծի վրա ___________________________________ համարների տակ նշված շենքի (շենքերի) և կամ շինության (շինությունների)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 </w:t>
      </w:r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ամբողջությամբ կամ մասամբ քանդման ենթակա օբյեկտները, դրանց հիմնական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ցուցանիշները, ընդհանուր մակերեսը, հարկայնությունը, շինանյութերը և այլն)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սեփականատիրոջը (օգտագործողին) 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 տրված սույն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պետական գրանցման վկայականի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 նաև քանդման թույլտվություն է: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 քանդման աշխատանքներն իրականացնել նախագծային փաստաթղթերով ամրագրված հաջորդականությամբ: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7. Այլ պայմաններ 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ՀԱՅԱՍՏԱՆԻ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ՀԱՆՐԱՊԵՏՈՒԹՅԱՆ</w:t>
      </w:r>
      <w:r w:rsidRPr="001352FF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ԿՈՏԱՅՔԻ</w:t>
      </w:r>
      <w:r w:rsidRPr="009E5109">
        <w:rPr>
          <w:rFonts w:ascii="Sylfaen" w:eastAsia="Times New Roman" w:hAnsi="Sylfae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ՄԱՐԶԻ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86"/>
        <w:gridCol w:w="1757"/>
      </w:tblGrid>
      <w:tr w:rsidR="009E5109" w:rsidRPr="00224C47" w:rsidTr="00F91B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9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9E5109" w:rsidRPr="00562448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ԴԱՆԻԵԼՅԱՆ</w:t>
      </w:r>
    </w:p>
    <w:p w:rsidR="009E5109" w:rsidRPr="00224C47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eastAsia="ru-RU"/>
        </w:rPr>
      </w:pP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>. 022265205</w:t>
      </w:r>
    </w:p>
    <w:p w:rsidR="00662DD8" w:rsidRDefault="00662DD8"/>
    <w:sectPr w:rsidR="00662DD8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5"/>
    <w:rsid w:val="000501BD"/>
    <w:rsid w:val="0007271F"/>
    <w:rsid w:val="000A0829"/>
    <w:rsid w:val="001A2874"/>
    <w:rsid w:val="00305312"/>
    <w:rsid w:val="00362463"/>
    <w:rsid w:val="00380C55"/>
    <w:rsid w:val="00396BC4"/>
    <w:rsid w:val="00411727"/>
    <w:rsid w:val="00457A91"/>
    <w:rsid w:val="004A42AD"/>
    <w:rsid w:val="005476E3"/>
    <w:rsid w:val="00560381"/>
    <w:rsid w:val="005D3A1E"/>
    <w:rsid w:val="005D6BD2"/>
    <w:rsid w:val="005F19C6"/>
    <w:rsid w:val="00662DD8"/>
    <w:rsid w:val="0073699C"/>
    <w:rsid w:val="007405B2"/>
    <w:rsid w:val="00744879"/>
    <w:rsid w:val="007B615D"/>
    <w:rsid w:val="00814244"/>
    <w:rsid w:val="008278CC"/>
    <w:rsid w:val="008509EC"/>
    <w:rsid w:val="00873ABB"/>
    <w:rsid w:val="008C45A0"/>
    <w:rsid w:val="008E4DF0"/>
    <w:rsid w:val="009511C4"/>
    <w:rsid w:val="009D456E"/>
    <w:rsid w:val="009E5109"/>
    <w:rsid w:val="009E590A"/>
    <w:rsid w:val="00AA3C97"/>
    <w:rsid w:val="00AD5386"/>
    <w:rsid w:val="00B60614"/>
    <w:rsid w:val="00B7396E"/>
    <w:rsid w:val="00BE628C"/>
    <w:rsid w:val="00BF151C"/>
    <w:rsid w:val="00C15653"/>
    <w:rsid w:val="00C32275"/>
    <w:rsid w:val="00C426DE"/>
    <w:rsid w:val="00D547B5"/>
    <w:rsid w:val="00E25970"/>
    <w:rsid w:val="00E5107F"/>
    <w:rsid w:val="00E748B1"/>
    <w:rsid w:val="00E83129"/>
    <w:rsid w:val="00E83D5A"/>
    <w:rsid w:val="00EB63E1"/>
    <w:rsid w:val="00FB7CA6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E28C"/>
  <w15:docId w15:val="{DF2E8878-7242-4CFF-ABA7-5ADEF3C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40</cp:revision>
  <cp:lastPrinted>2019-12-03T08:04:00Z</cp:lastPrinted>
  <dcterms:created xsi:type="dcterms:W3CDTF">2018-03-10T17:04:00Z</dcterms:created>
  <dcterms:modified xsi:type="dcterms:W3CDTF">2019-12-03T08:06:00Z</dcterms:modified>
</cp:coreProperties>
</file>